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8272F7" w:rsidRPr="008272F7" w:rsidTr="0082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2F7" w:rsidRPr="008272F7" w:rsidRDefault="008272F7" w:rsidP="008272F7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8272F7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浙江省保安协会关于开展保安管理师职业技能培训鉴定工作的通知</w:t>
            </w:r>
          </w:p>
        </w:tc>
      </w:tr>
      <w:tr w:rsidR="008272F7" w:rsidRPr="008272F7" w:rsidTr="008272F7">
        <w:trPr>
          <w:tblCellSpacing w:w="0" w:type="dxa"/>
        </w:trPr>
        <w:tc>
          <w:tcPr>
            <w:tcW w:w="0" w:type="auto"/>
            <w:vAlign w:val="center"/>
            <w:hideMark/>
          </w:tcPr>
          <w:p w:rsidR="008272F7" w:rsidRPr="008272F7" w:rsidRDefault="008272F7" w:rsidP="008272F7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浙保协[2015]35号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各会员及相关单位、各市保安协会：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为贯彻落实《浙江省公安厅 浙江省人力资源和社会保障厅 浙江省教育厅关于加强保安队伍职业化建设的通知》（浙公通字[2014]49号），经省职业技能鉴定中心同意，省保安协会将开展全省保安管理师培训鉴定工作，有关事项通知如下：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272F7">
              <w:rPr>
                <w:rFonts w:ascii="宋体" w:eastAsia="宋体" w:hAnsi="宋体" w:cs="宋体" w:hint="eastAsia"/>
                <w:b/>
                <w:bCs/>
                <w:kern w:val="0"/>
              </w:rPr>
              <w:t>一、培训内容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（一）基础理论部分：保安发展概述、保安法律法规以及与保安服务相关的企业经营管理知识；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（二）专业知识部分：安全风险评估、保安项目管理、安全技术防范、应急处置；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（三）技能实践部分：与保安服务相关的方案编制和案例分析。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272F7">
              <w:rPr>
                <w:rFonts w:ascii="宋体" w:eastAsia="宋体" w:hAnsi="宋体" w:cs="宋体" w:hint="eastAsia"/>
                <w:b/>
                <w:bCs/>
                <w:kern w:val="0"/>
              </w:rPr>
              <w:t>二、培训对象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参加保安管理师职业技能培训的对象符合下列条件之一的（符合条件，且现任保安服务企业法定代表人和主要管理人员的优先培训）： 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1.取得本职业高级保安员职业资格证书后，连续从事本职业工作3年以上；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2.具有大学本科以上学历，取得本职业高级保安员职业资格证书后，连续从事本职业 2年以上的；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3.具有硕士研究生以上学历，取得本职业高级保安员职业资格证书后，连续从事本职业工作1年以上的；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4.具有15年以上解放军、武警部队服役或公安、安全、审判、检察、司法行政工作经历的；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5.取得本职业高级保安员职业资格证书，在本职业（工种）连续工作12年及以上且仍在本职业岗位工作的； 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6.在本职业（工种）连续工作满20年且仍在本职业岗位的；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7.取得保安相关专业中级职称，且仍从事本职业（工种）工作的；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8.获得省级技术能手称号的；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9.担任保安服务企业主要管理人员职务满3年，且符合主要管理人员任职资格，任职期间所在公司获得过省级以上荣誉称号的。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272F7">
              <w:rPr>
                <w:rFonts w:ascii="宋体" w:eastAsia="宋体" w:hAnsi="宋体" w:cs="宋体" w:hint="eastAsia"/>
                <w:b/>
                <w:bCs/>
                <w:kern w:val="0"/>
              </w:rPr>
              <w:t>三、培训时间及培训地点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培训分期进行，每期240学时，为期一个月。其中，集中现场授课2周，指导和方案制作2周（周六、周日时间由学员自行安排）,具体以开班通知为准。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本次培训由杭州市保安职业专修学校承办。培训地点：临安市青山湖街道六份头79号。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272F7">
              <w:rPr>
                <w:rFonts w:ascii="宋体" w:eastAsia="宋体" w:hAnsi="宋体" w:cs="宋体" w:hint="eastAsia"/>
                <w:b/>
                <w:bCs/>
                <w:kern w:val="0"/>
              </w:rPr>
              <w:t>四、考核鉴定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(一） 结业要求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1.学员出勤记录，由班主任（班长）打分，学员无故缺课累计4学时，不得结业；请病（事）假不得超1天，超过1天，下一期须补修后再参加考核。（占比30%）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2.作业完成情况，由任课老师打分。（占比70%）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3.结业成绩60分为合格，结业成绩不合格者不得参加考核鉴定。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（二）鉴定方式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鉴定方式采用理论考核、技能考核和综合评审相结合的方式。理论考核和技能考核采用卷考形式，综合评审采取论文答辩的方式。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（三）考评人员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考评员由省职业技能鉴定中心统一选派。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（四）通过率与补考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理论考核、技能考核和综合评审均采用百分制，60分以上为合格。单项成绩保留1年，补考机会2次。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 w:rsidRPr="008272F7">
              <w:rPr>
                <w:rFonts w:ascii="宋体" w:eastAsia="宋体" w:hAnsi="宋体" w:cs="宋体" w:hint="eastAsia"/>
                <w:b/>
                <w:bCs/>
                <w:kern w:val="0"/>
              </w:rPr>
              <w:t>五、其他事项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请各市保安协会协助做好本市报名工作，即日开始报名，报名时请将报名表（详附件）发送至省保安协会邮箱，纸质版报名表和相关证书复印件寄送至省保安协会培训发展部。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联系人：刘  朋 0571-86013221、13758250532（613278）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         庄蕾蕾 0571-86013221、13738134348（556081）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         魏春明 0571-87039529、13291839012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电子邮箱：</w:t>
            </w:r>
            <w:hyperlink r:id="rId6" w:history="1">
              <w:r w:rsidRPr="008272F7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   联系地址：浙江省杭州市上城区解放路138号航天通信大厦一号楼1611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8272F7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附件：保安管理师培训报名表</w:t>
              </w:r>
            </w:hyperlink>
          </w:p>
          <w:p w:rsidR="008272F7" w:rsidRPr="008272F7" w:rsidRDefault="008272F7" w:rsidP="008272F7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2015年9月7日</w:t>
            </w:r>
          </w:p>
          <w:p w:rsidR="008272F7" w:rsidRPr="008272F7" w:rsidRDefault="008272F7" w:rsidP="008272F7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272F7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276662" w:rsidRDefault="00276662"/>
    <w:sectPr w:rsidR="0027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62" w:rsidRDefault="00276662" w:rsidP="008272F7">
      <w:r>
        <w:separator/>
      </w:r>
    </w:p>
  </w:endnote>
  <w:endnote w:type="continuationSeparator" w:id="1">
    <w:p w:rsidR="00276662" w:rsidRDefault="00276662" w:rsidP="00827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62" w:rsidRDefault="00276662" w:rsidP="008272F7">
      <w:r>
        <w:separator/>
      </w:r>
    </w:p>
  </w:footnote>
  <w:footnote w:type="continuationSeparator" w:id="1">
    <w:p w:rsidR="00276662" w:rsidRDefault="00276662" w:rsidP="00827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72F7"/>
    <w:rsid w:val="00276662"/>
    <w:rsid w:val="0082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7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72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7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72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72F7"/>
    <w:rPr>
      <w:strike w:val="0"/>
      <w:dstrike w:val="0"/>
      <w:color w:val="4C4C4C"/>
      <w:u w:val="none"/>
      <w:effect w:val="none"/>
    </w:rPr>
  </w:style>
  <w:style w:type="character" w:styleId="a6">
    <w:name w:val="Strong"/>
    <w:basedOn w:val="a0"/>
    <w:uiPriority w:val="22"/>
    <w:qFormat/>
    <w:rsid w:val="008272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65306;&#20445;&#23433;&#31649;&#29702;&#24072;&#22521;&#35757;&#25253;&#21517;&#34920;&#65288;0907&#6528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2015-09-07T06:04:00Z</dcterms:created>
  <dcterms:modified xsi:type="dcterms:W3CDTF">2015-09-07T06:05:00Z</dcterms:modified>
</cp:coreProperties>
</file>